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76" w:type="dxa"/>
        <w:tblInd w:w="117" w:type="dxa"/>
        <w:tblLayout w:type="fixed"/>
        <w:tblCellMar>
          <w:left w:w="0" w:type="dxa"/>
          <w:right w:w="0" w:type="dxa"/>
        </w:tblCellMar>
        <w:tblLook w:val="01E0" w:firstRow="1" w:lastRow="1" w:firstColumn="1" w:lastColumn="1" w:noHBand="0" w:noVBand="0"/>
      </w:tblPr>
      <w:tblGrid>
        <w:gridCol w:w="4988"/>
        <w:gridCol w:w="4988"/>
      </w:tblGrid>
      <w:tr w:rsidR="00C97AC4" w14:paraId="44B15E4C" w14:textId="77777777" w:rsidTr="00213E04">
        <w:trPr>
          <w:trHeight w:val="10317"/>
        </w:trPr>
        <w:tc>
          <w:tcPr>
            <w:tcW w:w="4988" w:type="dxa"/>
          </w:tcPr>
          <w:p w14:paraId="44B15E2F" w14:textId="5B2F2F38" w:rsidR="00C97AC4" w:rsidRDefault="000F59C1">
            <w:pPr>
              <w:pStyle w:val="TableParagraph"/>
              <w:spacing w:before="197"/>
              <w:ind w:left="50"/>
              <w:rPr>
                <w:b/>
                <w:sz w:val="18"/>
              </w:rPr>
            </w:pPr>
            <w:r>
              <w:rPr>
                <w:b/>
                <w:sz w:val="18"/>
              </w:rPr>
              <w:t>ELEGIBILITY</w:t>
            </w:r>
            <w:r>
              <w:rPr>
                <w:b/>
                <w:spacing w:val="-1"/>
                <w:sz w:val="18"/>
              </w:rPr>
              <w:t xml:space="preserve"> </w:t>
            </w:r>
            <w:r>
              <w:rPr>
                <w:b/>
                <w:sz w:val="18"/>
              </w:rPr>
              <w:t>FOR</w:t>
            </w:r>
            <w:r>
              <w:rPr>
                <w:b/>
                <w:spacing w:val="-1"/>
                <w:sz w:val="18"/>
              </w:rPr>
              <w:t xml:space="preserve"> </w:t>
            </w:r>
            <w:r w:rsidR="00795AA0">
              <w:rPr>
                <w:b/>
                <w:spacing w:val="-2"/>
                <w:sz w:val="18"/>
              </w:rPr>
              <w:t>TRANSPORTATION ASSISTANCE</w:t>
            </w:r>
          </w:p>
          <w:p w14:paraId="44B15E30" w14:textId="77777777" w:rsidR="00C97AC4" w:rsidRDefault="00C97AC4">
            <w:pPr>
              <w:pStyle w:val="TableParagraph"/>
              <w:spacing w:before="6"/>
              <w:rPr>
                <w:rFonts w:ascii="Times New Roman"/>
                <w:sz w:val="18"/>
              </w:rPr>
            </w:pPr>
          </w:p>
          <w:p w14:paraId="5A33059C" w14:textId="12DFD7BB" w:rsidR="00BD7D59" w:rsidRDefault="00BD7D59" w:rsidP="00E0618A">
            <w:pPr>
              <w:pStyle w:val="TableParagraph"/>
              <w:ind w:left="50" w:right="169"/>
              <w:rPr>
                <w:sz w:val="18"/>
              </w:rPr>
            </w:pPr>
            <w:r w:rsidRPr="00BD7D59">
              <w:rPr>
                <w:sz w:val="18"/>
              </w:rPr>
              <w:t xml:space="preserve">Children under the age of </w:t>
            </w:r>
            <w:r w:rsidR="000F59C1" w:rsidRPr="00BD7D59">
              <w:rPr>
                <w:sz w:val="18"/>
              </w:rPr>
              <w:t>eighteen</w:t>
            </w:r>
            <w:r w:rsidRPr="00BD7D59">
              <w:rPr>
                <w:sz w:val="18"/>
              </w:rPr>
              <w:t xml:space="preserve"> who need treatment for orthopedic issues, spinal cord conditions, burns, or cleft palates and reside more than </w:t>
            </w:r>
            <w:r w:rsidR="000F59C1" w:rsidRPr="00BD7D59">
              <w:rPr>
                <w:sz w:val="18"/>
              </w:rPr>
              <w:t>fifty</w:t>
            </w:r>
            <w:r w:rsidRPr="00BD7D59">
              <w:rPr>
                <w:sz w:val="18"/>
              </w:rPr>
              <w:t xml:space="preserve"> kilometers from the IWK are eligible for transportation assistance. Families should note that the Philae Shrine Centre will reimburse expenses solely for travel to Halifax for orthopedic, cleft palate, or burn treatments. Expenses incurred for other medical purposes at the IWK, such as eye or hearing treatments, are not covered</w:t>
            </w:r>
            <w:r w:rsidR="002A7028">
              <w:rPr>
                <w:sz w:val="18"/>
              </w:rPr>
              <w:t>.</w:t>
            </w:r>
          </w:p>
          <w:p w14:paraId="13ECA0FE" w14:textId="77777777" w:rsidR="00BD7D59" w:rsidRDefault="00BD7D59" w:rsidP="00E0618A">
            <w:pPr>
              <w:pStyle w:val="TableParagraph"/>
              <w:ind w:left="50" w:right="169"/>
              <w:rPr>
                <w:sz w:val="18"/>
              </w:rPr>
            </w:pPr>
          </w:p>
          <w:p w14:paraId="3ACD444B" w14:textId="65166C65" w:rsidR="00ED6FF3" w:rsidRPr="00435BFA" w:rsidRDefault="00435BFA" w:rsidP="00A40EBE">
            <w:pPr>
              <w:pStyle w:val="TableParagraph"/>
              <w:ind w:right="169"/>
              <w:rPr>
                <w:b/>
                <w:bCs/>
                <w:sz w:val="18"/>
              </w:rPr>
            </w:pPr>
            <w:r w:rsidRPr="00435BFA">
              <w:rPr>
                <w:b/>
                <w:bCs/>
                <w:sz w:val="18"/>
              </w:rPr>
              <w:t>APPLICATION PROCESS</w:t>
            </w:r>
          </w:p>
          <w:p w14:paraId="783A00EE" w14:textId="77777777" w:rsidR="00ED6FF3" w:rsidRDefault="00ED6FF3" w:rsidP="00A40EBE">
            <w:pPr>
              <w:pStyle w:val="TableParagraph"/>
              <w:ind w:right="169"/>
              <w:rPr>
                <w:sz w:val="18"/>
              </w:rPr>
            </w:pPr>
          </w:p>
          <w:p w14:paraId="584BD196" w14:textId="20EB1464" w:rsidR="00BD7D59" w:rsidRDefault="00BD7D59" w:rsidP="00A40EBE">
            <w:pPr>
              <w:pStyle w:val="TableParagraph"/>
              <w:ind w:right="169"/>
              <w:rPr>
                <w:sz w:val="18"/>
              </w:rPr>
            </w:pPr>
            <w:r w:rsidRPr="00BD7D59">
              <w:rPr>
                <w:sz w:val="18"/>
              </w:rPr>
              <w:t xml:space="preserve">Families can obtain the transportation request form from the Philae Shriners website at </w:t>
            </w:r>
            <w:r w:rsidRPr="002A7028">
              <w:rPr>
                <w:sz w:val="18"/>
                <w:u w:val="single"/>
              </w:rPr>
              <w:t>www.philaeshrine.ca</w:t>
            </w:r>
            <w:r w:rsidRPr="00BD7D59">
              <w:rPr>
                <w:sz w:val="18"/>
              </w:rPr>
              <w:t xml:space="preserve"> by navigating to the 'Apply for Assistance' section in the drop-down menu. The increased availability of information online has enabled families to directly access the application form, resulting in a higher volume of submissions from both families and organizations, such as IWK Social</w:t>
            </w:r>
            <w:r w:rsidR="00610A9A">
              <w:rPr>
                <w:sz w:val="18"/>
              </w:rPr>
              <w:t xml:space="preserve"> Work </w:t>
            </w:r>
            <w:r w:rsidR="002A7028">
              <w:rPr>
                <w:sz w:val="18"/>
              </w:rPr>
              <w:t>Department</w:t>
            </w:r>
            <w:r w:rsidRPr="00BD7D59">
              <w:rPr>
                <w:sz w:val="18"/>
              </w:rPr>
              <w:t xml:space="preserve">. Upon receipt </w:t>
            </w:r>
            <w:r w:rsidR="002A7028">
              <w:rPr>
                <w:sz w:val="18"/>
              </w:rPr>
              <w:t xml:space="preserve">of the application </w:t>
            </w:r>
            <w:r w:rsidRPr="00BD7D59">
              <w:rPr>
                <w:sz w:val="18"/>
              </w:rPr>
              <w:t xml:space="preserve">at the Philae Recorders Office, </w:t>
            </w:r>
            <w:r w:rsidR="002A7028">
              <w:rPr>
                <w:sz w:val="18"/>
              </w:rPr>
              <w:t xml:space="preserve">the </w:t>
            </w:r>
            <w:r w:rsidRPr="00BD7D59">
              <w:rPr>
                <w:sz w:val="18"/>
              </w:rPr>
              <w:t xml:space="preserve">applications are evaluated, and those that align with the Shrine Mandate receive approval from the Hospital Transportation </w:t>
            </w:r>
            <w:r w:rsidR="000F59C1" w:rsidRPr="00BD7D59">
              <w:rPr>
                <w:sz w:val="18"/>
              </w:rPr>
              <w:t>Chairperson</w:t>
            </w:r>
            <w:r w:rsidRPr="00BD7D59">
              <w:rPr>
                <w:sz w:val="18"/>
              </w:rPr>
              <w:t>. Any applications that raise concerns are further assessed by a Noble who is a medical doctor.</w:t>
            </w:r>
          </w:p>
          <w:p w14:paraId="1AFAE10F" w14:textId="77777777" w:rsidR="00BD7D59" w:rsidRDefault="00BD7D59" w:rsidP="00A40EBE">
            <w:pPr>
              <w:pStyle w:val="TableParagraph"/>
              <w:ind w:right="169"/>
              <w:rPr>
                <w:sz w:val="18"/>
              </w:rPr>
            </w:pPr>
          </w:p>
          <w:p w14:paraId="39960DC7" w14:textId="77777777" w:rsidR="001922CF" w:rsidRPr="001922CF" w:rsidRDefault="001922CF" w:rsidP="001922CF">
            <w:pPr>
              <w:pStyle w:val="TableParagraph"/>
              <w:ind w:right="169"/>
              <w:rPr>
                <w:b/>
                <w:sz w:val="18"/>
              </w:rPr>
            </w:pPr>
            <w:r w:rsidRPr="001922CF">
              <w:rPr>
                <w:b/>
                <w:sz w:val="18"/>
              </w:rPr>
              <w:t>CONFIDENTIALITY</w:t>
            </w:r>
          </w:p>
          <w:p w14:paraId="24F99DCB" w14:textId="77777777" w:rsidR="001922CF" w:rsidRPr="00A40EBE" w:rsidRDefault="001922CF" w:rsidP="00A40EBE">
            <w:pPr>
              <w:pStyle w:val="TableParagraph"/>
              <w:ind w:right="169"/>
              <w:rPr>
                <w:sz w:val="18"/>
              </w:rPr>
            </w:pPr>
          </w:p>
          <w:p w14:paraId="4C8DDAFD" w14:textId="75D16A91" w:rsidR="00A40EBE" w:rsidRDefault="00BD7D59" w:rsidP="00E0618A">
            <w:pPr>
              <w:pStyle w:val="TableParagraph"/>
              <w:ind w:left="50" w:right="169"/>
              <w:rPr>
                <w:sz w:val="18"/>
              </w:rPr>
            </w:pPr>
            <w:r w:rsidRPr="00BD7D59">
              <w:rPr>
                <w:sz w:val="18"/>
              </w:rPr>
              <w:t xml:space="preserve">All medical information is </w:t>
            </w:r>
            <w:r w:rsidR="000F59C1" w:rsidRPr="00BD7D59">
              <w:rPr>
                <w:sz w:val="18"/>
              </w:rPr>
              <w:t>managed</w:t>
            </w:r>
            <w:r w:rsidRPr="00BD7D59">
              <w:rPr>
                <w:sz w:val="18"/>
              </w:rPr>
              <w:t xml:space="preserve"> professionally in compliance with PIPETA, ensuring that patient data remains confidential and is exclusively utilized by the hospital's professional team.</w:t>
            </w:r>
          </w:p>
          <w:p w14:paraId="31A25131" w14:textId="77777777" w:rsidR="00CD0CA0" w:rsidRDefault="00CD0CA0" w:rsidP="00CD0CA0">
            <w:pPr>
              <w:pStyle w:val="TableParagraph"/>
              <w:ind w:left="50" w:right="169"/>
              <w:rPr>
                <w:sz w:val="18"/>
              </w:rPr>
            </w:pPr>
          </w:p>
          <w:p w14:paraId="44B15E3D" w14:textId="314DC92D" w:rsidR="00C97AC4" w:rsidRDefault="00C97AC4" w:rsidP="00CD0CA0">
            <w:pPr>
              <w:pStyle w:val="TableParagraph"/>
              <w:spacing w:before="4"/>
              <w:rPr>
                <w:sz w:val="18"/>
              </w:rPr>
            </w:pPr>
          </w:p>
        </w:tc>
        <w:tc>
          <w:tcPr>
            <w:tcW w:w="4988" w:type="dxa"/>
          </w:tcPr>
          <w:p w14:paraId="44B15E45" w14:textId="77777777" w:rsidR="00C97AC4" w:rsidRDefault="000F59C1" w:rsidP="002A7028">
            <w:pPr>
              <w:pStyle w:val="TableParagraph"/>
              <w:spacing w:before="202"/>
              <w:rPr>
                <w:b/>
                <w:sz w:val="18"/>
              </w:rPr>
            </w:pPr>
            <w:r>
              <w:rPr>
                <w:b/>
                <w:sz w:val="18"/>
              </w:rPr>
              <w:t>REIMBURSED</w:t>
            </w:r>
            <w:r>
              <w:rPr>
                <w:b/>
                <w:spacing w:val="-5"/>
                <w:sz w:val="18"/>
              </w:rPr>
              <w:t xml:space="preserve"> </w:t>
            </w:r>
            <w:r>
              <w:rPr>
                <w:b/>
                <w:spacing w:val="-2"/>
                <w:sz w:val="18"/>
              </w:rPr>
              <w:t>EXPENSES</w:t>
            </w:r>
          </w:p>
          <w:p w14:paraId="44B15E46" w14:textId="77777777" w:rsidR="00C97AC4" w:rsidRDefault="00C97AC4">
            <w:pPr>
              <w:pStyle w:val="TableParagraph"/>
              <w:spacing w:before="4"/>
              <w:rPr>
                <w:rFonts w:ascii="Times New Roman"/>
                <w:sz w:val="18"/>
              </w:rPr>
            </w:pPr>
          </w:p>
          <w:p w14:paraId="2066F56A" w14:textId="311550E8" w:rsidR="00BD7D59" w:rsidRDefault="00BD7D59" w:rsidP="00BD7D59">
            <w:pPr>
              <w:pStyle w:val="TableParagraph"/>
              <w:spacing w:before="2"/>
              <w:rPr>
                <w:sz w:val="18"/>
              </w:rPr>
            </w:pPr>
            <w:r w:rsidRPr="00BD7D59">
              <w:rPr>
                <w:sz w:val="18"/>
              </w:rPr>
              <w:t>Philae Temple will reimburse $0.35 for each kilometer traveled to the IWK Hospital</w:t>
            </w:r>
            <w:r w:rsidR="001E3D0B">
              <w:rPr>
                <w:sz w:val="18"/>
              </w:rPr>
              <w:t xml:space="preserve"> based on their home address registered with the Philae Shrine office</w:t>
            </w:r>
            <w:r w:rsidRPr="00BD7D59">
              <w:rPr>
                <w:sz w:val="18"/>
              </w:rPr>
              <w:t xml:space="preserve">. This </w:t>
            </w:r>
            <w:r w:rsidR="00610A9A">
              <w:rPr>
                <w:sz w:val="18"/>
              </w:rPr>
              <w:t>assistance</w:t>
            </w:r>
            <w:r w:rsidRPr="00BD7D59">
              <w:rPr>
                <w:sz w:val="18"/>
              </w:rPr>
              <w:t xml:space="preserve"> is intended to </w:t>
            </w:r>
            <w:r w:rsidR="00610A9A">
              <w:rPr>
                <w:sz w:val="18"/>
              </w:rPr>
              <w:t>help</w:t>
            </w:r>
            <w:r w:rsidRPr="00BD7D59">
              <w:rPr>
                <w:sz w:val="18"/>
              </w:rPr>
              <w:t xml:space="preserve"> with expenses such as fuel</w:t>
            </w:r>
            <w:r w:rsidR="001E3D0B">
              <w:rPr>
                <w:sz w:val="18"/>
              </w:rPr>
              <w:t xml:space="preserve"> and</w:t>
            </w:r>
            <w:r w:rsidRPr="00BD7D59">
              <w:rPr>
                <w:sz w:val="18"/>
              </w:rPr>
              <w:t xml:space="preserve"> meals</w:t>
            </w:r>
            <w:r w:rsidR="001E3D0B">
              <w:rPr>
                <w:sz w:val="18"/>
              </w:rPr>
              <w:t>.</w:t>
            </w:r>
            <w:r w:rsidRPr="00BD7D59">
              <w:rPr>
                <w:sz w:val="18"/>
              </w:rPr>
              <w:t xml:space="preserve"> Furthermore, additional funds will be provided to patients </w:t>
            </w:r>
            <w:r w:rsidR="002A7028">
              <w:rPr>
                <w:sz w:val="18"/>
              </w:rPr>
              <w:t>driving</w:t>
            </w:r>
            <w:r w:rsidRPr="00BD7D59">
              <w:rPr>
                <w:sz w:val="18"/>
              </w:rPr>
              <w:t xml:space="preserve"> from Prince Edward Island to cover the toll fees for the Confederation Bridge or Ferry</w:t>
            </w:r>
            <w:r w:rsidR="001E3D0B">
              <w:rPr>
                <w:sz w:val="18"/>
              </w:rPr>
              <w:t xml:space="preserve"> as well as the </w:t>
            </w:r>
            <w:r w:rsidR="00213E04">
              <w:rPr>
                <w:sz w:val="18"/>
              </w:rPr>
              <w:t xml:space="preserve">tolls for the </w:t>
            </w:r>
            <w:proofErr w:type="spellStart"/>
            <w:r w:rsidR="001E3D0B">
              <w:rPr>
                <w:sz w:val="18"/>
              </w:rPr>
              <w:t>Cobequid</w:t>
            </w:r>
            <w:proofErr w:type="spellEnd"/>
            <w:r w:rsidR="001E3D0B">
              <w:rPr>
                <w:sz w:val="18"/>
              </w:rPr>
              <w:t xml:space="preserve"> Pass.</w:t>
            </w:r>
          </w:p>
          <w:p w14:paraId="2482E086" w14:textId="77777777" w:rsidR="00610A9A" w:rsidRDefault="00610A9A" w:rsidP="00BD7D59">
            <w:pPr>
              <w:pStyle w:val="TableParagraph"/>
              <w:spacing w:before="2"/>
              <w:rPr>
                <w:sz w:val="18"/>
              </w:rPr>
            </w:pPr>
          </w:p>
          <w:p w14:paraId="406B1A12" w14:textId="79E011A6" w:rsidR="00610A9A" w:rsidRPr="00BD7D59" w:rsidRDefault="00610A9A" w:rsidP="00BD7D59">
            <w:pPr>
              <w:pStyle w:val="TableParagraph"/>
              <w:spacing w:before="2"/>
              <w:rPr>
                <w:sz w:val="18"/>
              </w:rPr>
            </w:pPr>
            <w:r w:rsidRPr="00610A9A">
              <w:rPr>
                <w:sz w:val="18"/>
              </w:rPr>
              <w:t>Families needing several days of outpatient care for their child can reach out to Ronald McDonald House to check for room availability. If accommodations can be arranged, a nightly donation of $15.00 will be requested. To reserve a room, please call 902-429-4044 or make a booking online at the Ronald McDonald House Maritimes website</w:t>
            </w:r>
            <w:r>
              <w:rPr>
                <w:sz w:val="18"/>
              </w:rPr>
              <w:t>:</w:t>
            </w:r>
          </w:p>
          <w:p w14:paraId="255ABB36" w14:textId="7AFC1B41" w:rsidR="00BD7D59" w:rsidRPr="00BD7D59" w:rsidRDefault="00213E04" w:rsidP="00BD7D59">
            <w:pPr>
              <w:pStyle w:val="TableParagraph"/>
              <w:spacing w:before="2"/>
              <w:rPr>
                <w:sz w:val="18"/>
              </w:rPr>
            </w:pPr>
            <w:hyperlink r:id="rId7" w:history="1">
              <w:r w:rsidRPr="00213E04">
                <w:rPr>
                  <w:rStyle w:val="Hyperlink"/>
                  <w:sz w:val="18"/>
                </w:rPr>
                <w:t>Stay - Ronald McDonald House Maritimes</w:t>
              </w:r>
            </w:hyperlink>
          </w:p>
          <w:p w14:paraId="1EA757B3" w14:textId="77777777" w:rsidR="00BD7D59" w:rsidRPr="00BD7D59" w:rsidRDefault="00BD7D59">
            <w:pPr>
              <w:pStyle w:val="TableParagraph"/>
              <w:spacing w:before="2"/>
              <w:rPr>
                <w:sz w:val="18"/>
              </w:rPr>
            </w:pPr>
          </w:p>
          <w:p w14:paraId="43AFBFDD" w14:textId="1B14C0D2" w:rsidR="009C078B" w:rsidRPr="009C078B" w:rsidRDefault="009C078B" w:rsidP="009C078B">
            <w:pPr>
              <w:pStyle w:val="TableParagraph"/>
              <w:spacing w:before="2"/>
              <w:rPr>
                <w:sz w:val="18"/>
              </w:rPr>
            </w:pPr>
            <w:r w:rsidRPr="009C078B">
              <w:rPr>
                <w:sz w:val="18"/>
              </w:rPr>
              <w:t>The following meal rates have been established and are the maximum</w:t>
            </w:r>
            <w:r w:rsidR="002A7028">
              <w:rPr>
                <w:sz w:val="18"/>
              </w:rPr>
              <w:t xml:space="preserve"> </w:t>
            </w:r>
            <w:r w:rsidR="000F59C1">
              <w:rPr>
                <w:sz w:val="18"/>
              </w:rPr>
              <w:t>reimbursement</w:t>
            </w:r>
            <w:r w:rsidRPr="009C078B">
              <w:rPr>
                <w:sz w:val="18"/>
              </w:rPr>
              <w:t xml:space="preserve"> that will be paid:</w:t>
            </w:r>
          </w:p>
          <w:p w14:paraId="4860573A" w14:textId="7D023FCB" w:rsidR="009C078B" w:rsidRPr="009C078B" w:rsidRDefault="009C078B" w:rsidP="009C078B">
            <w:pPr>
              <w:pStyle w:val="TableParagraph"/>
              <w:spacing w:before="2"/>
              <w:rPr>
                <w:sz w:val="18"/>
              </w:rPr>
            </w:pPr>
            <w:r w:rsidRPr="009C078B">
              <w:rPr>
                <w:sz w:val="18"/>
              </w:rPr>
              <w:t xml:space="preserve">For out-patients (clinic visit and </w:t>
            </w:r>
            <w:r w:rsidR="003E3393">
              <w:rPr>
                <w:sz w:val="18"/>
              </w:rPr>
              <w:t>RMH</w:t>
            </w:r>
            <w:r w:rsidRPr="009C078B">
              <w:rPr>
                <w:sz w:val="18"/>
              </w:rPr>
              <w:t xml:space="preserve"> stays):</w:t>
            </w:r>
          </w:p>
          <w:p w14:paraId="32FF3306" w14:textId="77777777" w:rsidR="009C078B" w:rsidRPr="009C078B" w:rsidRDefault="009C078B" w:rsidP="009C078B">
            <w:pPr>
              <w:pStyle w:val="TableParagraph"/>
              <w:spacing w:before="2"/>
              <w:rPr>
                <w:sz w:val="18"/>
              </w:rPr>
            </w:pPr>
            <w:r w:rsidRPr="009C078B">
              <w:rPr>
                <w:sz w:val="18"/>
              </w:rPr>
              <w:t>$20.00 per day for one adult;</w:t>
            </w:r>
          </w:p>
          <w:p w14:paraId="035536B0" w14:textId="36E3C927" w:rsidR="009C078B" w:rsidRPr="009C078B" w:rsidRDefault="009C078B" w:rsidP="009C078B">
            <w:pPr>
              <w:pStyle w:val="TableParagraph"/>
              <w:spacing w:before="2"/>
              <w:rPr>
                <w:sz w:val="18"/>
              </w:rPr>
            </w:pPr>
            <w:r w:rsidRPr="009C078B">
              <w:rPr>
                <w:sz w:val="18"/>
              </w:rPr>
              <w:t xml:space="preserve">$20.00 per day for </w:t>
            </w:r>
            <w:r w:rsidR="00610A9A">
              <w:rPr>
                <w:sz w:val="18"/>
              </w:rPr>
              <w:t>the patient</w:t>
            </w:r>
          </w:p>
          <w:p w14:paraId="771FB8AE" w14:textId="77777777" w:rsidR="009C078B" w:rsidRPr="009C078B" w:rsidRDefault="009C078B" w:rsidP="009C078B">
            <w:pPr>
              <w:pStyle w:val="TableParagraph"/>
              <w:spacing w:before="2"/>
              <w:rPr>
                <w:sz w:val="18"/>
              </w:rPr>
            </w:pPr>
            <w:r w:rsidRPr="009C078B">
              <w:rPr>
                <w:sz w:val="18"/>
              </w:rPr>
              <w:t>For in-patients (when child is admitted):</w:t>
            </w:r>
          </w:p>
          <w:p w14:paraId="16FCD4A4" w14:textId="77777777" w:rsidR="009C078B" w:rsidRPr="009C078B" w:rsidRDefault="009C078B" w:rsidP="009C078B">
            <w:pPr>
              <w:pStyle w:val="TableParagraph"/>
              <w:rPr>
                <w:sz w:val="18"/>
              </w:rPr>
            </w:pPr>
            <w:r w:rsidRPr="009C078B">
              <w:rPr>
                <w:sz w:val="18"/>
              </w:rPr>
              <w:t>$20.00 per day for one parent.</w:t>
            </w:r>
          </w:p>
          <w:p w14:paraId="0D86C6CF" w14:textId="77777777" w:rsidR="009C078B" w:rsidRDefault="009C078B">
            <w:pPr>
              <w:pStyle w:val="TableParagraph"/>
              <w:spacing w:before="2"/>
              <w:rPr>
                <w:rFonts w:ascii="Times New Roman"/>
                <w:sz w:val="18"/>
              </w:rPr>
            </w:pPr>
          </w:p>
          <w:p w14:paraId="33C7DD04" w14:textId="3FC3084F" w:rsidR="00D30389" w:rsidRDefault="00232467" w:rsidP="00B15270">
            <w:pPr>
              <w:pStyle w:val="TableParagraph"/>
              <w:tabs>
                <w:tab w:val="left" w:pos="474"/>
              </w:tabs>
              <w:ind w:right="61"/>
              <w:rPr>
                <w:sz w:val="18"/>
              </w:rPr>
            </w:pPr>
            <w:r w:rsidRPr="00232467">
              <w:rPr>
                <w:sz w:val="18"/>
              </w:rPr>
              <w:t>In cases where a child is admitted, Philae Shriners will reimburse one parent for meals at a rate of $20.00 per day, starting from the second day of admission. Additionally, for children receiving ongoing outpatient care, Philae Temple will provide a reimbursement of $40.00 per day for meals.</w:t>
            </w:r>
          </w:p>
          <w:p w14:paraId="2778F022" w14:textId="77777777" w:rsidR="00232467" w:rsidRDefault="00232467" w:rsidP="00B15270">
            <w:pPr>
              <w:pStyle w:val="TableParagraph"/>
              <w:tabs>
                <w:tab w:val="left" w:pos="474"/>
              </w:tabs>
              <w:ind w:right="61"/>
              <w:rPr>
                <w:sz w:val="18"/>
              </w:rPr>
            </w:pPr>
          </w:p>
          <w:p w14:paraId="5643A8A5" w14:textId="195BD0C2" w:rsidR="002A7028" w:rsidRDefault="00610A9A" w:rsidP="00B15270">
            <w:pPr>
              <w:pStyle w:val="TableParagraph"/>
              <w:tabs>
                <w:tab w:val="left" w:pos="474"/>
              </w:tabs>
              <w:ind w:right="61"/>
              <w:rPr>
                <w:sz w:val="18"/>
              </w:rPr>
            </w:pPr>
            <w:r>
              <w:rPr>
                <w:sz w:val="18"/>
              </w:rPr>
              <w:t xml:space="preserve">Money to assist with </w:t>
            </w:r>
            <w:r w:rsidR="002A7028" w:rsidRPr="002A7028">
              <w:rPr>
                <w:sz w:val="18"/>
              </w:rPr>
              <w:t xml:space="preserve">expenses </w:t>
            </w:r>
            <w:r>
              <w:rPr>
                <w:sz w:val="18"/>
              </w:rPr>
              <w:t>can</w:t>
            </w:r>
            <w:r w:rsidR="002A7028" w:rsidRPr="002A7028">
              <w:rPr>
                <w:sz w:val="18"/>
              </w:rPr>
              <w:t xml:space="preserve"> be collected from the Social Work Department at the IWK upon the conclusion of the hospital visit. Receipts for these expenses </w:t>
            </w:r>
            <w:r w:rsidR="002A7028">
              <w:rPr>
                <w:sz w:val="18"/>
              </w:rPr>
              <w:t xml:space="preserve">shall </w:t>
            </w:r>
            <w:r w:rsidR="002A7028" w:rsidRPr="002A7028">
              <w:rPr>
                <w:sz w:val="18"/>
              </w:rPr>
              <w:t xml:space="preserve">be submitted to the Philae Shrine Center at the address provided below </w:t>
            </w:r>
            <w:r w:rsidR="002A7028">
              <w:rPr>
                <w:sz w:val="18"/>
              </w:rPr>
              <w:t>as soon as possible</w:t>
            </w:r>
            <w:r w:rsidR="002A7028" w:rsidRPr="002A7028">
              <w:rPr>
                <w:sz w:val="18"/>
              </w:rPr>
              <w:t xml:space="preserve"> after the visit to the IWK.</w:t>
            </w:r>
          </w:p>
          <w:p w14:paraId="7F825CAC" w14:textId="77777777" w:rsidR="002A7028" w:rsidRDefault="002A7028" w:rsidP="00B15270">
            <w:pPr>
              <w:pStyle w:val="TableParagraph"/>
              <w:tabs>
                <w:tab w:val="left" w:pos="474"/>
              </w:tabs>
              <w:ind w:right="61"/>
              <w:rPr>
                <w:sz w:val="18"/>
              </w:rPr>
            </w:pPr>
          </w:p>
          <w:p w14:paraId="570A5A64" w14:textId="3C084CB4" w:rsidR="00D30389" w:rsidRPr="00D30389" w:rsidRDefault="00D30389" w:rsidP="00D30389">
            <w:pPr>
              <w:pStyle w:val="TableParagraph"/>
              <w:tabs>
                <w:tab w:val="left" w:pos="474"/>
              </w:tabs>
              <w:ind w:right="61"/>
              <w:rPr>
                <w:b/>
                <w:sz w:val="18"/>
              </w:rPr>
            </w:pPr>
            <w:r w:rsidRPr="00D30389">
              <w:rPr>
                <w:b/>
                <w:sz w:val="18"/>
              </w:rPr>
              <w:t>ADDRESS AND TELEPHONE NUMBERS</w:t>
            </w:r>
          </w:p>
          <w:p w14:paraId="433A8B04" w14:textId="77777777" w:rsidR="00D30389" w:rsidRPr="00D30389" w:rsidRDefault="00D30389" w:rsidP="00D30389">
            <w:pPr>
              <w:pStyle w:val="TableParagraph"/>
              <w:tabs>
                <w:tab w:val="left" w:pos="474"/>
              </w:tabs>
              <w:ind w:right="61"/>
              <w:rPr>
                <w:sz w:val="18"/>
              </w:rPr>
            </w:pPr>
          </w:p>
          <w:p w14:paraId="37F3E661" w14:textId="0CF275C5" w:rsidR="00D30389" w:rsidRPr="00D30389" w:rsidRDefault="00D30389" w:rsidP="00D30389">
            <w:pPr>
              <w:pStyle w:val="TableParagraph"/>
              <w:tabs>
                <w:tab w:val="left" w:pos="474"/>
              </w:tabs>
              <w:ind w:right="61"/>
              <w:rPr>
                <w:sz w:val="18"/>
              </w:rPr>
            </w:pPr>
            <w:r w:rsidRPr="00D30389">
              <w:rPr>
                <w:sz w:val="18"/>
              </w:rPr>
              <w:t>Philae Shriners PO Box 9050, St. ‘A’</w:t>
            </w:r>
          </w:p>
          <w:p w14:paraId="22D9ED7C" w14:textId="77777777" w:rsidR="00D30389" w:rsidRPr="00D30389" w:rsidRDefault="00D30389" w:rsidP="00D30389">
            <w:pPr>
              <w:pStyle w:val="TableParagraph"/>
              <w:tabs>
                <w:tab w:val="left" w:pos="474"/>
              </w:tabs>
              <w:ind w:right="61"/>
              <w:rPr>
                <w:sz w:val="18"/>
              </w:rPr>
            </w:pPr>
            <w:r w:rsidRPr="00D30389">
              <w:rPr>
                <w:sz w:val="18"/>
              </w:rPr>
              <w:t>Halifax, Nova Scotia B3K 5M7</w:t>
            </w:r>
          </w:p>
          <w:p w14:paraId="1D786426" w14:textId="77777777" w:rsidR="00D30389" w:rsidRPr="00D30389" w:rsidRDefault="00D30389" w:rsidP="00D30389">
            <w:pPr>
              <w:pStyle w:val="TableParagraph"/>
              <w:tabs>
                <w:tab w:val="left" w:pos="474"/>
              </w:tabs>
              <w:ind w:right="61"/>
              <w:rPr>
                <w:sz w:val="18"/>
              </w:rPr>
            </w:pPr>
            <w:r w:rsidRPr="00D30389">
              <w:rPr>
                <w:sz w:val="18"/>
              </w:rPr>
              <w:t>(902) 454-7811 or 1-800-675-4074</w:t>
            </w:r>
          </w:p>
          <w:p w14:paraId="44B15E4B" w14:textId="46DE0FDF" w:rsidR="00D30389" w:rsidRDefault="00D30389" w:rsidP="00D30389">
            <w:pPr>
              <w:pStyle w:val="TableParagraph"/>
              <w:tabs>
                <w:tab w:val="left" w:pos="474"/>
              </w:tabs>
              <w:ind w:right="61"/>
              <w:rPr>
                <w:sz w:val="18"/>
              </w:rPr>
            </w:pPr>
            <w:r w:rsidRPr="00D30389">
              <w:rPr>
                <w:sz w:val="18"/>
              </w:rPr>
              <w:t xml:space="preserve">Email: </w:t>
            </w:r>
            <w:hyperlink r:id="rId8" w:tooltip="Compose mail to " w:history="1">
              <w:r w:rsidR="00C314D6" w:rsidRPr="00C314D6">
                <w:rPr>
                  <w:rStyle w:val="Hyperlink"/>
                  <w:sz w:val="18"/>
                </w:rPr>
                <w:t>care@philaeshriners.org</w:t>
              </w:r>
            </w:hyperlink>
          </w:p>
        </w:tc>
      </w:tr>
    </w:tbl>
    <w:p w14:paraId="44B15E62" w14:textId="77777777" w:rsidR="00543038" w:rsidRDefault="00543038" w:rsidP="00213E04"/>
    <w:sectPr w:rsidR="00543038">
      <w:headerReference w:type="default" r:id="rId9"/>
      <w:footerReference w:type="default" r:id="rId10"/>
      <w:pgSz w:w="12240" w:h="15840"/>
      <w:pgMar w:top="1680" w:right="1300" w:bottom="600" w:left="1280" w:header="1157" w:footer="4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6C0C" w14:textId="77777777" w:rsidR="00321A72" w:rsidRDefault="00321A72">
      <w:r>
        <w:separator/>
      </w:r>
    </w:p>
  </w:endnote>
  <w:endnote w:type="continuationSeparator" w:id="0">
    <w:p w14:paraId="7FE9F393" w14:textId="77777777" w:rsidR="00321A72" w:rsidRDefault="0032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5E67" w14:textId="77777777" w:rsidR="00C97AC4" w:rsidRDefault="000F59C1">
    <w:pPr>
      <w:pStyle w:val="BodyText"/>
      <w:spacing w:line="14" w:lineRule="auto"/>
      <w:rPr>
        <w:b w:val="0"/>
        <w:sz w:val="20"/>
      </w:rPr>
    </w:pPr>
    <w:r>
      <w:rPr>
        <w:noProof/>
      </w:rPr>
      <mc:AlternateContent>
        <mc:Choice Requires="wps">
          <w:drawing>
            <wp:anchor distT="0" distB="0" distL="0" distR="0" simplePos="0" relativeHeight="487526912" behindDoc="1" locked="0" layoutInCell="1" allowOverlap="1" wp14:anchorId="44B15E6C" wp14:editId="44B15E6D">
              <wp:simplePos x="0" y="0"/>
              <wp:positionH relativeFrom="page">
                <wp:posOffset>7200645</wp:posOffset>
              </wp:positionH>
              <wp:positionV relativeFrom="page">
                <wp:posOffset>9661217</wp:posOffset>
              </wp:positionV>
              <wp:extent cx="16700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44B15E74" w14:textId="77777777" w:rsidR="00C97AC4" w:rsidRDefault="000F59C1">
                          <w:pPr>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4B15E6C" id="_x0000_t202" coordsize="21600,21600" o:spt="202" path="m,l,21600r21600,l21600,xe">
              <v:stroke joinstyle="miter"/>
              <v:path gradientshapeok="t" o:connecttype="rect"/>
            </v:shapetype>
            <v:shape id="Textbox 3" o:spid="_x0000_s1028" type="#_x0000_t202" style="position:absolute;margin-left:567pt;margin-top:760.75pt;width:13.15pt;height:14.35pt;z-index:-157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" filled="f" stroked="f">
              <v:textbox inset="0,0,0,0">
                <w:txbxContent>
                  <w:p w14:paraId="44B15E74" w14:textId="77777777" w:rsidR="00C97AC4" w:rsidRDefault="000F59C1">
                    <w:pPr>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1EB68" w14:textId="77777777" w:rsidR="00321A72" w:rsidRDefault="00321A72">
      <w:r>
        <w:separator/>
      </w:r>
    </w:p>
  </w:footnote>
  <w:footnote w:type="continuationSeparator" w:id="0">
    <w:p w14:paraId="7A9ADBD1" w14:textId="77777777" w:rsidR="00321A72" w:rsidRDefault="00321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5E66" w14:textId="77777777" w:rsidR="00C97AC4" w:rsidRDefault="000F59C1">
    <w:pPr>
      <w:pStyle w:val="BodyText"/>
      <w:spacing w:line="14" w:lineRule="auto"/>
      <w:rPr>
        <w:b w:val="0"/>
        <w:sz w:val="20"/>
      </w:rPr>
    </w:pPr>
    <w:r>
      <w:rPr>
        <w:noProof/>
      </w:rPr>
      <mc:AlternateContent>
        <mc:Choice Requires="wps">
          <w:drawing>
            <wp:anchor distT="0" distB="0" distL="0" distR="0" simplePos="0" relativeHeight="487525888" behindDoc="1" locked="0" layoutInCell="1" allowOverlap="1" wp14:anchorId="44B15E68" wp14:editId="44B15E69">
              <wp:simplePos x="0" y="0"/>
              <wp:positionH relativeFrom="page">
                <wp:posOffset>1709673</wp:posOffset>
              </wp:positionH>
              <wp:positionV relativeFrom="page">
                <wp:posOffset>721994</wp:posOffset>
              </wp:positionV>
              <wp:extent cx="4350385"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0385" cy="224790"/>
                      </a:xfrm>
                      <a:prstGeom prst="rect">
                        <a:avLst/>
                      </a:prstGeom>
                    </wps:spPr>
                    <wps:txbx>
                      <w:txbxContent>
                        <w:p w14:paraId="44B15E72" w14:textId="0DFD6E08" w:rsidR="00C97AC4" w:rsidRDefault="00AD5D9E">
                          <w:pPr>
                            <w:pStyle w:val="BodyText"/>
                            <w:spacing w:before="11"/>
                            <w:ind w:left="20"/>
                          </w:pPr>
                          <w:r>
                            <w:t>TRA</w:t>
                          </w:r>
                          <w:r w:rsidR="00C67C3C">
                            <w:t>N</w:t>
                          </w:r>
                          <w:r>
                            <w:t>SPORTATION</w:t>
                          </w:r>
                          <w:r w:rsidR="00224F0C">
                            <w:t xml:space="preserve"> ASSISTANCE</w:t>
                          </w:r>
                          <w:r w:rsidR="000F59C1">
                            <w:rPr>
                              <w:spacing w:val="-8"/>
                            </w:rPr>
                            <w:t xml:space="preserve"> </w:t>
                          </w:r>
                          <w:r w:rsidR="000F59C1">
                            <w:t>(IWK</w:t>
                          </w:r>
                          <w:r w:rsidR="000F59C1">
                            <w:rPr>
                              <w:spacing w:val="-8"/>
                            </w:rPr>
                            <w:t xml:space="preserve"> </w:t>
                          </w:r>
                          <w:r w:rsidR="000F59C1">
                            <w:rPr>
                              <w:spacing w:val="-2"/>
                            </w:rPr>
                            <w:t>HOSPITAL)</w:t>
                          </w:r>
                        </w:p>
                      </w:txbxContent>
                    </wps:txbx>
                    <wps:bodyPr wrap="square" lIns="0" tIns="0" rIns="0" bIns="0" rtlCol="0">
                      <a:noAutofit/>
                    </wps:bodyPr>
                  </wps:wsp>
                </a:graphicData>
              </a:graphic>
            </wp:anchor>
          </w:drawing>
        </mc:Choice>
        <mc:Fallback>
          <w:pict>
            <v:shapetype w14:anchorId="44B15E68" id="_x0000_t202" coordsize="21600,21600" o:spt="202" path="m,l,21600r21600,l21600,xe">
              <v:stroke joinstyle="miter"/>
              <v:path gradientshapeok="t" o:connecttype="rect"/>
            </v:shapetype>
            <v:shape id="Textbox 1" o:spid="_x0000_s1026" type="#_x0000_t202" style="position:absolute;margin-left:134.6pt;margin-top:56.85pt;width:342.55pt;height:17.7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" filled="f" stroked="f">
              <v:textbox inset="0,0,0,0">
                <w:txbxContent>
                  <w:p w14:paraId="44B15E72" w14:textId="0DFD6E08" w:rsidR="00C97AC4" w:rsidRDefault="00AD5D9E">
                    <w:pPr>
                      <w:pStyle w:val="BodyText"/>
                      <w:spacing w:before="11"/>
                      <w:ind w:left="20"/>
                    </w:pPr>
                    <w:r>
                      <w:t>TRA</w:t>
                    </w:r>
                    <w:r w:rsidR="00C67C3C">
                      <w:t>N</w:t>
                    </w:r>
                    <w:r>
                      <w:t>SPORTATION</w:t>
                    </w:r>
                    <w:r w:rsidR="00224F0C">
                      <w:t xml:space="preserve"> ASSISTANCE</w:t>
                    </w:r>
                    <w:r w:rsidR="000F59C1">
                      <w:rPr>
                        <w:spacing w:val="-8"/>
                      </w:rPr>
                      <w:t xml:space="preserve"> </w:t>
                    </w:r>
                    <w:r w:rsidR="000F59C1">
                      <w:t>(IWK</w:t>
                    </w:r>
                    <w:r w:rsidR="000F59C1">
                      <w:rPr>
                        <w:spacing w:val="-8"/>
                      </w:rPr>
                      <w:t xml:space="preserve"> </w:t>
                    </w:r>
                    <w:r w:rsidR="000F59C1">
                      <w:rPr>
                        <w:spacing w:val="-2"/>
                      </w:rPr>
                      <w:t>HOSPITAL)</w:t>
                    </w:r>
                  </w:p>
                </w:txbxContent>
              </v:textbox>
              <w10:wrap anchorx="page" anchory="page"/>
            </v:shape>
          </w:pict>
        </mc:Fallback>
      </mc:AlternateContent>
    </w:r>
    <w:r>
      <w:rPr>
        <w:noProof/>
      </w:rPr>
      <mc:AlternateContent>
        <mc:Choice Requires="wps">
          <w:drawing>
            <wp:anchor distT="0" distB="0" distL="0" distR="0" simplePos="0" relativeHeight="487526400" behindDoc="1" locked="0" layoutInCell="1" allowOverlap="1" wp14:anchorId="44B15E6A" wp14:editId="44B15E6B">
              <wp:simplePos x="0" y="0"/>
              <wp:positionH relativeFrom="page">
                <wp:posOffset>6698742</wp:posOffset>
              </wp:positionH>
              <wp:positionV relativeFrom="page">
                <wp:posOffset>926497</wp:posOffset>
              </wp:positionV>
              <wp:extent cx="62928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285" cy="153670"/>
                      </a:xfrm>
                      <a:prstGeom prst="rect">
                        <a:avLst/>
                      </a:prstGeom>
                    </wps:spPr>
                    <wps:txbx>
                      <w:txbxContent>
                        <w:p w14:paraId="44B15E73" w14:textId="1B6219D2" w:rsidR="00C97AC4" w:rsidRPr="00BC38CD" w:rsidRDefault="00213E04">
                          <w:pPr>
                            <w:spacing w:before="14"/>
                            <w:ind w:left="20"/>
                            <w:rPr>
                              <w:b/>
                              <w:bCs/>
                              <w:sz w:val="18"/>
                              <w:lang w:val="en-CA"/>
                            </w:rPr>
                          </w:pPr>
                          <w:r w:rsidRPr="00BC38CD">
                            <w:rPr>
                              <w:b/>
                              <w:bCs/>
                              <w:sz w:val="18"/>
                              <w:lang w:val="en-CA"/>
                            </w:rPr>
                            <w:t>May 2026</w:t>
                          </w:r>
                        </w:p>
                      </w:txbxContent>
                    </wps:txbx>
                    <wps:bodyPr wrap="square" lIns="0" tIns="0" rIns="0" bIns="0" rtlCol="0">
                      <a:noAutofit/>
                    </wps:bodyPr>
                  </wps:wsp>
                </a:graphicData>
              </a:graphic>
            </wp:anchor>
          </w:drawing>
        </mc:Choice>
        <mc:Fallback>
          <w:pict>
            <v:shape w14:anchorId="44B15E6A" id="Textbox 2" o:spid="_x0000_s1027" type="#_x0000_t202" style="position:absolute;margin-left:527.45pt;margin-top:72.95pt;width:49.55pt;height:12.1pt;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" filled="f" stroked="f">
              <v:textbox inset="0,0,0,0">
                <w:txbxContent>
                  <w:p w14:paraId="44B15E73" w14:textId="1B6219D2" w:rsidR="00C97AC4" w:rsidRPr="00BC38CD" w:rsidRDefault="00213E04">
                    <w:pPr>
                      <w:spacing w:before="14"/>
                      <w:ind w:left="20"/>
                      <w:rPr>
                        <w:b/>
                        <w:bCs/>
                        <w:sz w:val="18"/>
                        <w:lang w:val="en-CA"/>
                      </w:rPr>
                    </w:pPr>
                    <w:r w:rsidRPr="00BC38CD">
                      <w:rPr>
                        <w:b/>
                        <w:bCs/>
                        <w:sz w:val="18"/>
                        <w:lang w:val="en-CA"/>
                      </w:rPr>
                      <w:t>May 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C40BA"/>
    <w:multiLevelType w:val="hybridMultilevel"/>
    <w:tmpl w:val="A6989B38"/>
    <w:lvl w:ilvl="0" w:tplc="45BCB906">
      <w:numFmt w:val="bullet"/>
      <w:lvlText w:val=""/>
      <w:lvlJc w:val="left"/>
      <w:pPr>
        <w:ind w:left="474" w:hanging="360"/>
      </w:pPr>
      <w:rPr>
        <w:rFonts w:ascii="Wingdings" w:eastAsia="Wingdings" w:hAnsi="Wingdings" w:cs="Wingdings" w:hint="default"/>
        <w:b w:val="0"/>
        <w:bCs w:val="0"/>
        <w:i w:val="0"/>
        <w:iCs w:val="0"/>
        <w:spacing w:val="0"/>
        <w:w w:val="100"/>
        <w:sz w:val="18"/>
        <w:szCs w:val="18"/>
        <w:lang w:val="en-US" w:eastAsia="en-US" w:bidi="ar-SA"/>
      </w:rPr>
    </w:lvl>
    <w:lvl w:ilvl="1" w:tplc="A6BAD662">
      <w:numFmt w:val="bullet"/>
      <w:lvlText w:val="•"/>
      <w:lvlJc w:val="left"/>
      <w:pPr>
        <w:ind w:left="904" w:hanging="360"/>
      </w:pPr>
      <w:rPr>
        <w:rFonts w:hint="default"/>
        <w:lang w:val="en-US" w:eastAsia="en-US" w:bidi="ar-SA"/>
      </w:rPr>
    </w:lvl>
    <w:lvl w:ilvl="2" w:tplc="2F7275EA">
      <w:numFmt w:val="bullet"/>
      <w:lvlText w:val="•"/>
      <w:lvlJc w:val="left"/>
      <w:pPr>
        <w:ind w:left="1328" w:hanging="360"/>
      </w:pPr>
      <w:rPr>
        <w:rFonts w:hint="default"/>
        <w:lang w:val="en-US" w:eastAsia="en-US" w:bidi="ar-SA"/>
      </w:rPr>
    </w:lvl>
    <w:lvl w:ilvl="3" w:tplc="11A43818">
      <w:numFmt w:val="bullet"/>
      <w:lvlText w:val="•"/>
      <w:lvlJc w:val="left"/>
      <w:pPr>
        <w:ind w:left="1753" w:hanging="360"/>
      </w:pPr>
      <w:rPr>
        <w:rFonts w:hint="default"/>
        <w:lang w:val="en-US" w:eastAsia="en-US" w:bidi="ar-SA"/>
      </w:rPr>
    </w:lvl>
    <w:lvl w:ilvl="4" w:tplc="6F92C788">
      <w:numFmt w:val="bullet"/>
      <w:lvlText w:val="•"/>
      <w:lvlJc w:val="left"/>
      <w:pPr>
        <w:ind w:left="2177" w:hanging="360"/>
      </w:pPr>
      <w:rPr>
        <w:rFonts w:hint="default"/>
        <w:lang w:val="en-US" w:eastAsia="en-US" w:bidi="ar-SA"/>
      </w:rPr>
    </w:lvl>
    <w:lvl w:ilvl="5" w:tplc="62829316">
      <w:numFmt w:val="bullet"/>
      <w:lvlText w:val="•"/>
      <w:lvlJc w:val="left"/>
      <w:pPr>
        <w:ind w:left="2602" w:hanging="360"/>
      </w:pPr>
      <w:rPr>
        <w:rFonts w:hint="default"/>
        <w:lang w:val="en-US" w:eastAsia="en-US" w:bidi="ar-SA"/>
      </w:rPr>
    </w:lvl>
    <w:lvl w:ilvl="6" w:tplc="1C36AF1A">
      <w:numFmt w:val="bullet"/>
      <w:lvlText w:val="•"/>
      <w:lvlJc w:val="left"/>
      <w:pPr>
        <w:ind w:left="3026" w:hanging="360"/>
      </w:pPr>
      <w:rPr>
        <w:rFonts w:hint="default"/>
        <w:lang w:val="en-US" w:eastAsia="en-US" w:bidi="ar-SA"/>
      </w:rPr>
    </w:lvl>
    <w:lvl w:ilvl="7" w:tplc="16147156">
      <w:numFmt w:val="bullet"/>
      <w:lvlText w:val="•"/>
      <w:lvlJc w:val="left"/>
      <w:pPr>
        <w:ind w:left="3450" w:hanging="360"/>
      </w:pPr>
      <w:rPr>
        <w:rFonts w:hint="default"/>
        <w:lang w:val="en-US" w:eastAsia="en-US" w:bidi="ar-SA"/>
      </w:rPr>
    </w:lvl>
    <w:lvl w:ilvl="8" w:tplc="82B264EA">
      <w:numFmt w:val="bullet"/>
      <w:lvlText w:val="•"/>
      <w:lvlJc w:val="left"/>
      <w:pPr>
        <w:ind w:left="3875" w:hanging="360"/>
      </w:pPr>
      <w:rPr>
        <w:rFonts w:hint="default"/>
        <w:lang w:val="en-US" w:eastAsia="en-US" w:bidi="ar-SA"/>
      </w:rPr>
    </w:lvl>
  </w:abstractNum>
  <w:abstractNum w:abstractNumId="1" w15:restartNumberingAfterBreak="0">
    <w:nsid w:val="51EC1A8F"/>
    <w:multiLevelType w:val="hybridMultilevel"/>
    <w:tmpl w:val="33583C8E"/>
    <w:lvl w:ilvl="0" w:tplc="9160B708">
      <w:numFmt w:val="bullet"/>
      <w:lvlText w:val=""/>
      <w:lvlJc w:val="left"/>
      <w:pPr>
        <w:ind w:left="410" w:hanging="360"/>
      </w:pPr>
      <w:rPr>
        <w:rFonts w:ascii="Wingdings" w:eastAsia="Wingdings" w:hAnsi="Wingdings" w:cs="Wingdings" w:hint="default"/>
        <w:b w:val="0"/>
        <w:bCs w:val="0"/>
        <w:i w:val="0"/>
        <w:iCs w:val="0"/>
        <w:spacing w:val="0"/>
        <w:w w:val="100"/>
        <w:sz w:val="18"/>
        <w:szCs w:val="18"/>
        <w:lang w:val="en-US" w:eastAsia="en-US" w:bidi="ar-SA"/>
      </w:rPr>
    </w:lvl>
    <w:lvl w:ilvl="1" w:tplc="674EB3B4">
      <w:numFmt w:val="bullet"/>
      <w:lvlText w:val="•"/>
      <w:lvlJc w:val="left"/>
      <w:pPr>
        <w:ind w:left="850" w:hanging="360"/>
      </w:pPr>
      <w:rPr>
        <w:rFonts w:hint="default"/>
        <w:lang w:val="en-US" w:eastAsia="en-US" w:bidi="ar-SA"/>
      </w:rPr>
    </w:lvl>
    <w:lvl w:ilvl="2" w:tplc="A5BA4364">
      <w:numFmt w:val="bullet"/>
      <w:lvlText w:val="•"/>
      <w:lvlJc w:val="left"/>
      <w:pPr>
        <w:ind w:left="1280" w:hanging="360"/>
      </w:pPr>
      <w:rPr>
        <w:rFonts w:hint="default"/>
        <w:lang w:val="en-US" w:eastAsia="en-US" w:bidi="ar-SA"/>
      </w:rPr>
    </w:lvl>
    <w:lvl w:ilvl="3" w:tplc="A828AEA0">
      <w:numFmt w:val="bullet"/>
      <w:lvlText w:val="•"/>
      <w:lvlJc w:val="left"/>
      <w:pPr>
        <w:ind w:left="1711" w:hanging="360"/>
      </w:pPr>
      <w:rPr>
        <w:rFonts w:hint="default"/>
        <w:lang w:val="en-US" w:eastAsia="en-US" w:bidi="ar-SA"/>
      </w:rPr>
    </w:lvl>
    <w:lvl w:ilvl="4" w:tplc="CC8EEB40">
      <w:numFmt w:val="bullet"/>
      <w:lvlText w:val="•"/>
      <w:lvlJc w:val="left"/>
      <w:pPr>
        <w:ind w:left="2141" w:hanging="360"/>
      </w:pPr>
      <w:rPr>
        <w:rFonts w:hint="default"/>
        <w:lang w:val="en-US" w:eastAsia="en-US" w:bidi="ar-SA"/>
      </w:rPr>
    </w:lvl>
    <w:lvl w:ilvl="5" w:tplc="7E283E42">
      <w:numFmt w:val="bullet"/>
      <w:lvlText w:val="•"/>
      <w:lvlJc w:val="left"/>
      <w:pPr>
        <w:ind w:left="2572" w:hanging="360"/>
      </w:pPr>
      <w:rPr>
        <w:rFonts w:hint="default"/>
        <w:lang w:val="en-US" w:eastAsia="en-US" w:bidi="ar-SA"/>
      </w:rPr>
    </w:lvl>
    <w:lvl w:ilvl="6" w:tplc="B8A4E27C">
      <w:numFmt w:val="bullet"/>
      <w:lvlText w:val="•"/>
      <w:lvlJc w:val="left"/>
      <w:pPr>
        <w:ind w:left="3002" w:hanging="360"/>
      </w:pPr>
      <w:rPr>
        <w:rFonts w:hint="default"/>
        <w:lang w:val="en-US" w:eastAsia="en-US" w:bidi="ar-SA"/>
      </w:rPr>
    </w:lvl>
    <w:lvl w:ilvl="7" w:tplc="45183228">
      <w:numFmt w:val="bullet"/>
      <w:lvlText w:val="•"/>
      <w:lvlJc w:val="left"/>
      <w:pPr>
        <w:ind w:left="3432" w:hanging="360"/>
      </w:pPr>
      <w:rPr>
        <w:rFonts w:hint="default"/>
        <w:lang w:val="en-US" w:eastAsia="en-US" w:bidi="ar-SA"/>
      </w:rPr>
    </w:lvl>
    <w:lvl w:ilvl="8" w:tplc="B9B4A1D2">
      <w:numFmt w:val="bullet"/>
      <w:lvlText w:val="•"/>
      <w:lvlJc w:val="left"/>
      <w:pPr>
        <w:ind w:left="3863" w:hanging="360"/>
      </w:pPr>
      <w:rPr>
        <w:rFonts w:hint="default"/>
        <w:lang w:val="en-US" w:eastAsia="en-US" w:bidi="ar-SA"/>
      </w:rPr>
    </w:lvl>
  </w:abstractNum>
  <w:abstractNum w:abstractNumId="2" w15:restartNumberingAfterBreak="0">
    <w:nsid w:val="63755E53"/>
    <w:multiLevelType w:val="hybridMultilevel"/>
    <w:tmpl w:val="A5203192"/>
    <w:lvl w:ilvl="0" w:tplc="235C05E0">
      <w:numFmt w:val="bullet"/>
      <w:lvlText w:val=""/>
      <w:lvlJc w:val="left"/>
      <w:pPr>
        <w:ind w:left="410" w:hanging="360"/>
      </w:pPr>
      <w:rPr>
        <w:rFonts w:ascii="Symbol" w:eastAsia="Symbol" w:hAnsi="Symbol" w:cs="Symbol" w:hint="default"/>
        <w:b w:val="0"/>
        <w:bCs w:val="0"/>
        <w:i w:val="0"/>
        <w:iCs w:val="0"/>
        <w:spacing w:val="0"/>
        <w:w w:val="100"/>
        <w:sz w:val="18"/>
        <w:szCs w:val="18"/>
        <w:lang w:val="en-US" w:eastAsia="en-US" w:bidi="ar-SA"/>
      </w:rPr>
    </w:lvl>
    <w:lvl w:ilvl="1" w:tplc="BAE45EA6">
      <w:numFmt w:val="bullet"/>
      <w:lvlText w:val="•"/>
      <w:lvlJc w:val="left"/>
      <w:pPr>
        <w:ind w:left="849" w:hanging="360"/>
      </w:pPr>
      <w:rPr>
        <w:rFonts w:hint="default"/>
        <w:lang w:val="en-US" w:eastAsia="en-US" w:bidi="ar-SA"/>
      </w:rPr>
    </w:lvl>
    <w:lvl w:ilvl="2" w:tplc="A08A3826">
      <w:numFmt w:val="bullet"/>
      <w:lvlText w:val="•"/>
      <w:lvlJc w:val="left"/>
      <w:pPr>
        <w:ind w:left="1279" w:hanging="360"/>
      </w:pPr>
      <w:rPr>
        <w:rFonts w:hint="default"/>
        <w:lang w:val="en-US" w:eastAsia="en-US" w:bidi="ar-SA"/>
      </w:rPr>
    </w:lvl>
    <w:lvl w:ilvl="3" w:tplc="821CEFBA">
      <w:numFmt w:val="bullet"/>
      <w:lvlText w:val="•"/>
      <w:lvlJc w:val="left"/>
      <w:pPr>
        <w:ind w:left="1708" w:hanging="360"/>
      </w:pPr>
      <w:rPr>
        <w:rFonts w:hint="default"/>
        <w:lang w:val="en-US" w:eastAsia="en-US" w:bidi="ar-SA"/>
      </w:rPr>
    </w:lvl>
    <w:lvl w:ilvl="4" w:tplc="3828E752">
      <w:numFmt w:val="bullet"/>
      <w:lvlText w:val="•"/>
      <w:lvlJc w:val="left"/>
      <w:pPr>
        <w:ind w:left="2138" w:hanging="360"/>
      </w:pPr>
      <w:rPr>
        <w:rFonts w:hint="default"/>
        <w:lang w:val="en-US" w:eastAsia="en-US" w:bidi="ar-SA"/>
      </w:rPr>
    </w:lvl>
    <w:lvl w:ilvl="5" w:tplc="CE5C4A40">
      <w:numFmt w:val="bullet"/>
      <w:lvlText w:val="•"/>
      <w:lvlJc w:val="left"/>
      <w:pPr>
        <w:ind w:left="2567" w:hanging="360"/>
      </w:pPr>
      <w:rPr>
        <w:rFonts w:hint="default"/>
        <w:lang w:val="en-US" w:eastAsia="en-US" w:bidi="ar-SA"/>
      </w:rPr>
    </w:lvl>
    <w:lvl w:ilvl="6" w:tplc="E822F588">
      <w:numFmt w:val="bullet"/>
      <w:lvlText w:val="•"/>
      <w:lvlJc w:val="left"/>
      <w:pPr>
        <w:ind w:left="2997" w:hanging="360"/>
      </w:pPr>
      <w:rPr>
        <w:rFonts w:hint="default"/>
        <w:lang w:val="en-US" w:eastAsia="en-US" w:bidi="ar-SA"/>
      </w:rPr>
    </w:lvl>
    <w:lvl w:ilvl="7" w:tplc="1092FE18">
      <w:numFmt w:val="bullet"/>
      <w:lvlText w:val="•"/>
      <w:lvlJc w:val="left"/>
      <w:pPr>
        <w:ind w:left="3426" w:hanging="360"/>
      </w:pPr>
      <w:rPr>
        <w:rFonts w:hint="default"/>
        <w:lang w:val="en-US" w:eastAsia="en-US" w:bidi="ar-SA"/>
      </w:rPr>
    </w:lvl>
    <w:lvl w:ilvl="8" w:tplc="74C417AE">
      <w:numFmt w:val="bullet"/>
      <w:lvlText w:val="•"/>
      <w:lvlJc w:val="left"/>
      <w:pPr>
        <w:ind w:left="3856" w:hanging="360"/>
      </w:pPr>
      <w:rPr>
        <w:rFonts w:hint="default"/>
        <w:lang w:val="en-US" w:eastAsia="en-US" w:bidi="ar-SA"/>
      </w:rPr>
    </w:lvl>
  </w:abstractNum>
  <w:num w:numId="1" w16cid:durableId="2108498672">
    <w:abstractNumId w:val="2"/>
  </w:num>
  <w:num w:numId="2" w16cid:durableId="1356811482">
    <w:abstractNumId w:val="0"/>
  </w:num>
  <w:num w:numId="3" w16cid:durableId="145557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AC4"/>
    <w:rsid w:val="0009043C"/>
    <w:rsid w:val="000B7101"/>
    <w:rsid w:val="000E55E6"/>
    <w:rsid w:val="000F59C1"/>
    <w:rsid w:val="001922CF"/>
    <w:rsid w:val="001E3D0B"/>
    <w:rsid w:val="00202985"/>
    <w:rsid w:val="00213E04"/>
    <w:rsid w:val="00222B91"/>
    <w:rsid w:val="00224F0C"/>
    <w:rsid w:val="00232467"/>
    <w:rsid w:val="002764C5"/>
    <w:rsid w:val="002A7028"/>
    <w:rsid w:val="00321A72"/>
    <w:rsid w:val="00330981"/>
    <w:rsid w:val="00366C21"/>
    <w:rsid w:val="003E3393"/>
    <w:rsid w:val="00431DB4"/>
    <w:rsid w:val="00435BFA"/>
    <w:rsid w:val="004453C9"/>
    <w:rsid w:val="00463F6C"/>
    <w:rsid w:val="004919FC"/>
    <w:rsid w:val="004C23D8"/>
    <w:rsid w:val="0054238B"/>
    <w:rsid w:val="00543038"/>
    <w:rsid w:val="00556CB4"/>
    <w:rsid w:val="00593AAA"/>
    <w:rsid w:val="005E1C95"/>
    <w:rsid w:val="00610A9A"/>
    <w:rsid w:val="00642626"/>
    <w:rsid w:val="00680FA9"/>
    <w:rsid w:val="00732204"/>
    <w:rsid w:val="007549BB"/>
    <w:rsid w:val="00773788"/>
    <w:rsid w:val="00795AA0"/>
    <w:rsid w:val="00795DB2"/>
    <w:rsid w:val="008669F7"/>
    <w:rsid w:val="00906150"/>
    <w:rsid w:val="00950DEB"/>
    <w:rsid w:val="00983143"/>
    <w:rsid w:val="0098667D"/>
    <w:rsid w:val="009C078B"/>
    <w:rsid w:val="009F1C78"/>
    <w:rsid w:val="00A40EBE"/>
    <w:rsid w:val="00A70D71"/>
    <w:rsid w:val="00AD0CEE"/>
    <w:rsid w:val="00AD5D9E"/>
    <w:rsid w:val="00B15270"/>
    <w:rsid w:val="00B21F75"/>
    <w:rsid w:val="00B34310"/>
    <w:rsid w:val="00B6123D"/>
    <w:rsid w:val="00BC38CD"/>
    <w:rsid w:val="00BD7D59"/>
    <w:rsid w:val="00C1115C"/>
    <w:rsid w:val="00C161CB"/>
    <w:rsid w:val="00C314D6"/>
    <w:rsid w:val="00C4616B"/>
    <w:rsid w:val="00C67C3C"/>
    <w:rsid w:val="00C8376D"/>
    <w:rsid w:val="00C97AC4"/>
    <w:rsid w:val="00CB7324"/>
    <w:rsid w:val="00CD0CA0"/>
    <w:rsid w:val="00D03A70"/>
    <w:rsid w:val="00D30389"/>
    <w:rsid w:val="00D35C92"/>
    <w:rsid w:val="00D46750"/>
    <w:rsid w:val="00D665F7"/>
    <w:rsid w:val="00D85F5F"/>
    <w:rsid w:val="00DD39D2"/>
    <w:rsid w:val="00DD7075"/>
    <w:rsid w:val="00DF56B9"/>
    <w:rsid w:val="00E0618A"/>
    <w:rsid w:val="00E16F91"/>
    <w:rsid w:val="00E21E11"/>
    <w:rsid w:val="00E73540"/>
    <w:rsid w:val="00ED6FF3"/>
    <w:rsid w:val="00F53170"/>
    <w:rsid w:val="00F751A3"/>
    <w:rsid w:val="00FD04C2"/>
    <w:rsid w:val="00FF28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15E2D"/>
  <w15:docId w15:val="{7B2D0F0E-609D-4FEE-AFBD-E5D85710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5F5F"/>
    <w:pPr>
      <w:tabs>
        <w:tab w:val="center" w:pos="4680"/>
        <w:tab w:val="right" w:pos="9360"/>
      </w:tabs>
    </w:pPr>
  </w:style>
  <w:style w:type="character" w:customStyle="1" w:styleId="HeaderChar">
    <w:name w:val="Header Char"/>
    <w:basedOn w:val="DefaultParagraphFont"/>
    <w:link w:val="Header"/>
    <w:uiPriority w:val="99"/>
    <w:rsid w:val="00D85F5F"/>
    <w:rPr>
      <w:rFonts w:ascii="Arial" w:eastAsia="Arial" w:hAnsi="Arial" w:cs="Arial"/>
    </w:rPr>
  </w:style>
  <w:style w:type="paragraph" w:styleId="Footer">
    <w:name w:val="footer"/>
    <w:basedOn w:val="Normal"/>
    <w:link w:val="FooterChar"/>
    <w:uiPriority w:val="99"/>
    <w:unhideWhenUsed/>
    <w:rsid w:val="00D85F5F"/>
    <w:pPr>
      <w:tabs>
        <w:tab w:val="center" w:pos="4680"/>
        <w:tab w:val="right" w:pos="9360"/>
      </w:tabs>
    </w:pPr>
  </w:style>
  <w:style w:type="character" w:customStyle="1" w:styleId="FooterChar">
    <w:name w:val="Footer Char"/>
    <w:basedOn w:val="DefaultParagraphFont"/>
    <w:link w:val="Footer"/>
    <w:uiPriority w:val="99"/>
    <w:rsid w:val="00D85F5F"/>
    <w:rPr>
      <w:rFonts w:ascii="Arial" w:eastAsia="Arial" w:hAnsi="Arial" w:cs="Arial"/>
    </w:rPr>
  </w:style>
  <w:style w:type="character" w:styleId="Hyperlink">
    <w:name w:val="Hyperlink"/>
    <w:basedOn w:val="DefaultParagraphFont"/>
    <w:uiPriority w:val="99"/>
    <w:unhideWhenUsed/>
    <w:rsid w:val="00F751A3"/>
    <w:rPr>
      <w:color w:val="0000FF" w:themeColor="hyperlink"/>
      <w:u w:val="single"/>
    </w:rPr>
  </w:style>
  <w:style w:type="character" w:styleId="UnresolvedMention">
    <w:name w:val="Unresolved Mention"/>
    <w:basedOn w:val="DefaultParagraphFont"/>
    <w:uiPriority w:val="99"/>
    <w:semiHidden/>
    <w:unhideWhenUsed/>
    <w:rsid w:val="00F75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javascript:main.compose('new',%20'mailto=care@philaeshriners.org')" TargetMode="External"/><Relationship Id="rId3" Type="http://schemas.openxmlformats.org/officeDocument/2006/relationships/settings" Target="settings.xml"/><Relationship Id="rId7" Type="http://schemas.openxmlformats.org/officeDocument/2006/relationships/hyperlink" Target="https://ronaldmcdonaldhousemaritimes.ca/our-programs/sta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This guideline has been developed for Shrine Clubs and Nobles when referring a child to the IWK Hospital or Outreach Clinic’s</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guideline has been developed for Shrine Clubs and Nobles when referring a child to the IWK Hospital or Outreach Clinic’s</dc:title>
  <dc:creator>Barbara Lawson</dc:creator>
  <cp:lastModifiedBy>John Philips</cp:lastModifiedBy>
  <cp:revision>4</cp:revision>
  <dcterms:created xsi:type="dcterms:W3CDTF">2026-05-08T13:50:00Z</dcterms:created>
  <dcterms:modified xsi:type="dcterms:W3CDTF">2026-06-02T11:58:00Z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2018-06-26T00:00:00Z</vt:filetime>
  </property>
  <property fmtid="{D5CDD505-2E9C-101B-9397-08002B2CF9AE}" pid="3" name="Creator">
    <vt:lpwstr>Microsoft® Office Word 2007</vt:lpwstr>
  </property>
  <property fmtid="{D5CDD505-2E9C-101B-9397-08002B2CF9AE}" pid="4" name="LastSaved">
    <vt:filetime>2025-02-27T00:00:00Z</vt:filetime>
  </property>
  <property fmtid="{D5CDD505-2E9C-101B-9397-08002B2CF9AE}" pid="5" name="Producer">
    <vt:lpwstr>Microsoft® Office Word 2007</vt:lpwstr>
  </property>
</Properties>
</file>